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E9" w:rsidRDefault="00370CE9" w:rsidP="00D101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D1015C" w:rsidRDefault="00D1015C" w:rsidP="00D1015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  <w:t>Poziomy Recyklingu, przygotowania do ponownego użycia i odzysku innymi metodami niektórych frakcji odpadów komunalnych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 w:bidi="en-US"/>
        </w:rPr>
        <w:t>.</w:t>
      </w:r>
    </w:p>
    <w:tbl>
      <w:tblPr>
        <w:tblStyle w:val="Tabela-Siatka"/>
        <w:tblpPr w:leftFromText="141" w:rightFromText="141" w:vertAnchor="text" w:horzAnchor="margin" w:tblpXSpec="center" w:tblpY="489"/>
        <w:tblW w:w="109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8"/>
        <w:gridCol w:w="1148"/>
        <w:gridCol w:w="1015"/>
        <w:gridCol w:w="1084"/>
        <w:gridCol w:w="1295"/>
        <w:gridCol w:w="972"/>
        <w:gridCol w:w="1128"/>
        <w:gridCol w:w="951"/>
        <w:gridCol w:w="980"/>
        <w:gridCol w:w="934"/>
      </w:tblGrid>
      <w:tr w:rsidR="00D1015C" w:rsidTr="00D1015C">
        <w:trPr>
          <w:trHeight w:val="785"/>
        </w:trPr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Poziom recyklingu, przygotowany do ponownego użycia i odzysku innymi metodami (%)</w:t>
            </w:r>
          </w:p>
        </w:tc>
      </w:tr>
      <w:tr w:rsidR="00D1015C" w:rsidTr="00D1015C">
        <w:trPr>
          <w:trHeight w:val="411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Papier, metal tworzywa sztuczne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2012 r.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2013 r.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2014 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2015 r.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2016 r.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2017 r.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2018 r.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P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P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P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1015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2019 r.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2020 r.</w:t>
            </w:r>
          </w:p>
        </w:tc>
      </w:tr>
      <w:tr w:rsidR="00D1015C" w:rsidTr="00D1015C">
        <w:trPr>
          <w:trHeight w:val="1180"/>
        </w:trPr>
        <w:tc>
          <w:tcPr>
            <w:tcW w:w="10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5C" w:rsidRDefault="00D101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10 %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12 %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14 %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16 %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18 %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20 %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30 %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P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P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P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D1015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40 %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50 %</w:t>
            </w:r>
          </w:p>
        </w:tc>
      </w:tr>
    </w:tbl>
    <w:p w:rsidR="00D1015C" w:rsidRDefault="00D1015C" w:rsidP="00D101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D1015C" w:rsidRDefault="00D1015C" w:rsidP="00D10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D1015C" w:rsidRDefault="00D1015C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370CE9" w:rsidRDefault="00370CE9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</w:p>
    <w:p w:rsidR="00D1015C" w:rsidRDefault="00D1015C" w:rsidP="00D1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 w:bidi="en-US"/>
        </w:rPr>
        <w:t>Poziomy Ograniczenia masy Odpadów Komunalnych Ulegających Biodegradacji, przekazywanych  do składowania które gmina jest obowiązana osiągnąć w poszczególnych latach.</w:t>
      </w:r>
    </w:p>
    <w:p w:rsidR="00D1015C" w:rsidRDefault="00D1015C" w:rsidP="00D10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tbl>
      <w:tblPr>
        <w:tblStyle w:val="Tabela-Siatka"/>
        <w:tblW w:w="10936" w:type="dxa"/>
        <w:tblInd w:w="-957" w:type="dxa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9"/>
        <w:gridCol w:w="2189"/>
      </w:tblGrid>
      <w:tr w:rsidR="00D1015C" w:rsidTr="00D1015C">
        <w:trPr>
          <w:trHeight w:val="323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1015C" w:rsidRDefault="00D101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 </w:t>
            </w:r>
          </w:p>
          <w:p w:rsidR="00D1015C" w:rsidRDefault="00D101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</w:t>
            </w: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ROK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2020- do dnia 16 lipca </w:t>
            </w:r>
          </w:p>
        </w:tc>
      </w:tr>
      <w:tr w:rsidR="00D1015C" w:rsidTr="00D1015C">
        <w:trPr>
          <w:trHeight w:val="33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bidi="en-US"/>
              </w:rPr>
              <w:t xml:space="preserve">R 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(%)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1015C" w:rsidRDefault="00D1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35</w:t>
            </w:r>
          </w:p>
        </w:tc>
      </w:tr>
    </w:tbl>
    <w:p w:rsidR="00102ADC" w:rsidRDefault="00102ADC"/>
    <w:sectPr w:rsidR="0010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5C"/>
    <w:rsid w:val="00102ADC"/>
    <w:rsid w:val="00370CE9"/>
    <w:rsid w:val="00D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2CC"/>
  <w15:chartTrackingRefBased/>
  <w15:docId w15:val="{41853923-6568-4A7E-9005-47A0241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1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01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2</cp:revision>
  <dcterms:created xsi:type="dcterms:W3CDTF">2020-07-31T12:33:00Z</dcterms:created>
  <dcterms:modified xsi:type="dcterms:W3CDTF">2020-07-31T12:35:00Z</dcterms:modified>
</cp:coreProperties>
</file>